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37" w:rsidRDefault="00F44AF8" w:rsidP="007E5137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ФОРМУВАННЯ ПІЗНАВАЛЬНИХ ІНТЕРЕСІВ І РОЗВИТОК ТВОРЧИХ ЗДІБНОСТЕЙ УЧНІВ НА </w:t>
      </w:r>
      <w:r w:rsidRPr="00F44A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УРОКАХ ГЕОМЕТРІЇ</w:t>
      </w:r>
    </w:p>
    <w:p w:rsidR="007375FB" w:rsidRDefault="007375FB" w:rsidP="007E5137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О. М. Курлова вчитель математики Первозванівської ЗШ І-ІІІ ступенів</w:t>
      </w:r>
    </w:p>
    <w:p w:rsidR="004418EA" w:rsidRPr="00FF2B7B" w:rsidRDefault="007375FB" w:rsidP="004418E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Геометрія один з найскладніших предметів у школі. Вивчаючи геометрію учні формують не лише предметні компетенції: знання, вміння, навички а й пізнавальний інтерес, логічне мислення, творчу уяву. </w:t>
      </w:r>
      <w:r w:rsidR="004418EA"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математиці розглядаються різні геометричні об’єкти: пряма, крива, кут, коло, многокутники та інші. </w:t>
      </w:r>
      <w:r w:rsidR="004418EA"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 це математичні поняття. Щоб правильно організувати процес формування того чи іншого поняття у школярів треба, насамперед чітко визначити його місце у науці і його змі</w:t>
      </w:r>
      <w:proofErr w:type="gramStart"/>
      <w:r w:rsidR="004418EA"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4418EA"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шкільному курсі, пам’ятаючи про те, що друге не повинне </w:t>
      </w:r>
      <w:hyperlink r:id="rId5" w:tooltip="Суперечка" w:history="1">
        <w:r w:rsidR="004418EA"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суперечити</w:t>
        </w:r>
      </w:hyperlink>
      <w:r w:rsidR="004418EA"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першому.</w:t>
      </w:r>
    </w:p>
    <w:p w:rsidR="007375FB" w:rsidRDefault="004418EA" w:rsidP="004418E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– це одна з основних форм мислення, в якій відображається суть предметів і явищ реального </w:t>
      </w:r>
      <w:proofErr w:type="gramStart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іту в їх істотних, необхідних ознаках і відношеннях. </w:t>
      </w:r>
    </w:p>
    <w:p w:rsidR="00C138B2" w:rsidRDefault="004418EA" w:rsidP="00C138B2">
      <w:pPr>
        <w:pStyle w:val="a7"/>
        <w:spacing w:before="0" w:beforeAutospacing="0" w:after="200" w:afterAutospacing="0" w:line="276" w:lineRule="auto"/>
        <w:ind w:firstLine="426"/>
        <w:jc w:val="both"/>
        <w:rPr>
          <w:lang w:val="uk-UA"/>
        </w:rPr>
      </w:pPr>
      <w:r w:rsidRPr="004418EA">
        <w:t xml:space="preserve">Розвиток сприйняття вимагає введення геометричного матеріалу, тому що сам </w:t>
      </w:r>
      <w:hyperlink r:id="rId6" w:tooltip="Геометрия" w:history="1">
        <w:r w:rsidRPr="00FF2B7B">
          <w:t>геометричний</w:t>
        </w:r>
      </w:hyperlink>
      <w:r w:rsidRPr="004418EA">
        <w:t xml:space="preserve"> матеріал – це образи, це </w:t>
      </w:r>
      <w:hyperlink r:id="rId7" w:tooltip="Символ" w:history="1">
        <w:r w:rsidRPr="00FF2B7B">
          <w:t>символи</w:t>
        </w:r>
      </w:hyperlink>
      <w:r w:rsidRPr="004418EA">
        <w:t xml:space="preserve">. Реальні об'єкти можуть бути створені в ході моделюючої діяльності. </w:t>
      </w:r>
      <w:proofErr w:type="gramStart"/>
      <w:r w:rsidRPr="004418EA">
        <w:t>Ц</w:t>
      </w:r>
      <w:proofErr w:type="gramEnd"/>
      <w:r w:rsidRPr="004418EA">
        <w:t xml:space="preserve">і моделі представлені </w:t>
      </w:r>
      <w:r w:rsidR="007375FB">
        <w:rPr>
          <w:lang w:val="uk-UA"/>
        </w:rPr>
        <w:t>елементами геометричних понять</w:t>
      </w:r>
      <w:r w:rsidRPr="004418EA">
        <w:t xml:space="preserve"> (сторона, кут, </w:t>
      </w:r>
      <w:r w:rsidR="007375FB">
        <w:rPr>
          <w:lang w:val="uk-UA"/>
        </w:rPr>
        <w:t>вершина</w:t>
      </w:r>
      <w:r w:rsidRPr="004418EA">
        <w:t xml:space="preserve">), які </w:t>
      </w:r>
      <w:hyperlink r:id="rId8" w:tooltip="Природа" w:history="1">
        <w:r w:rsidRPr="00FF2B7B">
          <w:t>природно</w:t>
        </w:r>
      </w:hyperlink>
      <w:r w:rsidRPr="004418EA">
        <w:t xml:space="preserve"> учні намагаються вивчити якомога найкраще. А засобом опису моделей є мова. Тому на уроках спочатку вводимо моделі (геометричні образи). </w:t>
      </w:r>
    </w:p>
    <w:p w:rsidR="00C138B2" w:rsidRPr="00F44AF8" w:rsidRDefault="00C138B2" w:rsidP="00C138B2">
      <w:pPr>
        <w:pStyle w:val="a7"/>
        <w:spacing w:before="0" w:beforeAutospacing="0" w:after="200" w:afterAutospacing="0" w:line="276" w:lineRule="auto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У шкільному курсі</w:t>
      </w:r>
      <w:r w:rsidRPr="00F44AF8">
        <w:rPr>
          <w:szCs w:val="28"/>
          <w:lang w:val="uk-UA"/>
        </w:rPr>
        <w:t xml:space="preserve"> геометрії майже всі теореми подаються у формі: якщо, …то… (умова, наслідок). На мою думку,  корисним буде заняття, якщо учні самостійно подаватимуть твердження у такій формі, а потім формулювати оберненні та протилежні. Наприклад: «Більша хорда ближча до центра». В силлогистичній формі: «Якщо хорда більша, то вона ближча до центра». Обернене твердження: « Якщо хорда ближча до центра, то вона більша». Протилежне: « Якщо хорда менша, то вона далі від центра». Обернене протилежному: «Якщо хорда далі від центра, то вона менша». Обернене твердження  у звичайній формі: «Хорда, яка ближча до центра, більша». Протилежне в звичайній формі: «Менша хорда далі від центра». Обернене протилежному в звичайній формі: «Хорда, яка далі від центра, менша».</w:t>
      </w:r>
    </w:p>
    <w:p w:rsidR="00C138B2" w:rsidRPr="00F44AF8" w:rsidRDefault="00C138B2" w:rsidP="00C138B2">
      <w:pPr>
        <w:pStyle w:val="a7"/>
        <w:spacing w:before="0" w:beforeAutospacing="0" w:after="200" w:afterAutospacing="0" w:line="276" w:lineRule="auto"/>
        <w:ind w:firstLine="426"/>
        <w:jc w:val="both"/>
        <w:rPr>
          <w:szCs w:val="28"/>
          <w:lang w:val="uk-UA"/>
        </w:rPr>
      </w:pPr>
      <w:r w:rsidRPr="00F44AF8">
        <w:rPr>
          <w:szCs w:val="28"/>
          <w:lang w:val="uk-UA"/>
        </w:rPr>
        <w:t>Необхідно зазначити, що у деяких випадках не кожне протилежне і обернене твердження будуть правильними. Подібні вправи допоможуть учням краще засвоїти матеріал, розрізняти умову і наслідки, виділяти головне і правильно доводити задачі. Крім того, важливим є те, що аналогічні вправи виступають у якості мовленє</w:t>
      </w:r>
      <w:r>
        <w:rPr>
          <w:szCs w:val="28"/>
          <w:lang w:val="uk-UA"/>
        </w:rPr>
        <w:t>вої розминки.</w:t>
      </w:r>
    </w:p>
    <w:p w:rsidR="004418EA" w:rsidRPr="00FF2B7B" w:rsidRDefault="00723302" w:rsidP="004418E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 одним компонентом</w:t>
      </w:r>
      <w:r w:rsidR="004418EA"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Розвиток уяви" w:history="1">
        <w:r w:rsidR="004418EA"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розвитк</w:t>
        </w:r>
        <w:r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у</w:t>
        </w:r>
        <w:r w:rsidR="004418EA"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уяви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</w:t>
      </w:r>
      <w:r w:rsidR="004418EA"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Конструювання" w:history="1">
        <w:r w:rsidR="004418EA"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конструювання</w:t>
        </w:r>
      </w:hyperlink>
      <w:r w:rsidR="004418EA"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 мова й у цьому випадку є засобом розвитку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творчих здібностей</w:t>
      </w:r>
      <w:r w:rsidR="004418EA"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учнів. При цьому творча фантазія дітей нічим не обмежена, змі</w:t>
      </w:r>
      <w:proofErr w:type="gramStart"/>
      <w:r w:rsidR="004418EA"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4418EA"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геометричної уяви діти формулюють опираючись на науковий понятійний апарат і логічні прийоми сприймання мислення.</w:t>
      </w:r>
    </w:p>
    <w:p w:rsidR="004418EA" w:rsidRPr="00FF2B7B" w:rsidRDefault="004418EA" w:rsidP="004418E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Головне спрямування геометричного матеріалу, визначеного програмою і реалізованого в системі ретельно дібраних задач,</w:t>
      </w:r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сформувати достатньо повну систему геометричних уявлень (образи геометричних фігур, відношень між фігурами та їх елементами). </w:t>
      </w:r>
      <w:r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цій основі формуються просторові уявлення й уява, розвивається </w:t>
      </w:r>
      <w:hyperlink r:id="rId11" w:tooltip="Мова й мислення" w:history="1">
        <w:r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 й мислення</w:t>
        </w:r>
      </w:hyperlink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учнів, а також організовується робота, спрямована на вироблення важливих практичних навичок. </w:t>
      </w:r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ooltip="робота" w:history="1">
        <w:r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Робота</w:t>
        </w:r>
      </w:hyperlink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формування геометричних уявлень м</w:t>
      </w:r>
      <w:r w:rsidR="00723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оже</w:t>
      </w:r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проводитися так: властивості фігур учні </w:t>
      </w:r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виявляють експериментально, одночасно засвоюють необхідну термінологію й дістають певні навички; головне м</w:t>
      </w:r>
      <w:r w:rsidR="0072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ісце в навчанні </w:t>
      </w:r>
      <w:r w:rsidR="00723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займає </w:t>
      </w:r>
      <w:proofErr w:type="gramStart"/>
      <w:r w:rsidR="00723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="00723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ізнавальний інтерес через</w:t>
      </w:r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практичні </w:t>
      </w:r>
      <w:r w:rsidR="00723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дослідницькі </w:t>
      </w:r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роботи, спостереження й робота з геометричними об'єктами. </w:t>
      </w:r>
    </w:p>
    <w:p w:rsidR="004418EA" w:rsidRDefault="004418EA" w:rsidP="004418E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Оперуючи різноманітними предметами, моделями геометричних фігур, розглядаючи їх у процесі численних дослідів, учні помічають найзагальніші їх ознаки (що не залежить від матеріалу, кольору, положення, маси і т.п.). </w:t>
      </w:r>
    </w:p>
    <w:p w:rsidR="00C138B2" w:rsidRPr="00F44AF8" w:rsidRDefault="00C138B2" w:rsidP="00C138B2">
      <w:pPr>
        <w:ind w:firstLine="426"/>
        <w:jc w:val="both"/>
        <w:rPr>
          <w:rFonts w:ascii="Times New Roman" w:hAnsi="Times New Roman"/>
          <w:sz w:val="24"/>
          <w:szCs w:val="28"/>
          <w:lang w:val="uk-UA"/>
        </w:rPr>
      </w:pPr>
      <w:r w:rsidRPr="00F44AF8">
        <w:rPr>
          <w:rFonts w:ascii="Times New Roman" w:hAnsi="Times New Roman"/>
          <w:bCs/>
          <w:sz w:val="24"/>
          <w:szCs w:val="28"/>
        </w:rPr>
        <w:t xml:space="preserve">Системний </w:t>
      </w:r>
      <w:proofErr w:type="gramStart"/>
      <w:r w:rsidRPr="00F44AF8">
        <w:rPr>
          <w:rFonts w:ascii="Times New Roman" w:hAnsi="Times New Roman"/>
          <w:bCs/>
          <w:sz w:val="24"/>
          <w:szCs w:val="28"/>
        </w:rPr>
        <w:t>п</w:t>
      </w:r>
      <w:proofErr w:type="gramEnd"/>
      <w:r w:rsidRPr="00F44AF8">
        <w:rPr>
          <w:rFonts w:ascii="Times New Roman" w:hAnsi="Times New Roman"/>
          <w:bCs/>
          <w:sz w:val="24"/>
          <w:szCs w:val="28"/>
        </w:rPr>
        <w:t xml:space="preserve">ідхід </w:t>
      </w:r>
      <w:r w:rsidRPr="00F44AF8">
        <w:rPr>
          <w:rFonts w:ascii="Times New Roman" w:hAnsi="Times New Roman"/>
          <w:sz w:val="24"/>
          <w:szCs w:val="28"/>
        </w:rPr>
        <w:t xml:space="preserve">використовують для розвитку </w:t>
      </w:r>
      <w:r w:rsidRPr="00F44AF8">
        <w:rPr>
          <w:rFonts w:ascii="Times New Roman" w:hAnsi="Times New Roman"/>
          <w:sz w:val="24"/>
          <w:szCs w:val="28"/>
          <w:lang w:val="uk-UA"/>
        </w:rPr>
        <w:t>пізнавальної</w:t>
      </w:r>
      <w:r w:rsidRPr="00F44AF8">
        <w:rPr>
          <w:rFonts w:ascii="Times New Roman" w:hAnsi="Times New Roman"/>
          <w:sz w:val="24"/>
          <w:szCs w:val="28"/>
        </w:rPr>
        <w:t xml:space="preserve"> активності дітей. Завдяки йому з´являються широкі можливості розкриття елементів об´єкта, їх внутрішніх і зовнішніх зв´язків. </w:t>
      </w:r>
    </w:p>
    <w:p w:rsidR="00C138B2" w:rsidRPr="00F44AF8" w:rsidRDefault="00C138B2" w:rsidP="00C138B2">
      <w:pPr>
        <w:ind w:firstLine="426"/>
        <w:jc w:val="both"/>
        <w:rPr>
          <w:rFonts w:ascii="Times New Roman" w:hAnsi="Times New Roman"/>
          <w:sz w:val="24"/>
          <w:szCs w:val="28"/>
          <w:lang w:val="uk-UA"/>
        </w:rPr>
      </w:pPr>
      <w:r w:rsidRPr="00F44AF8">
        <w:rPr>
          <w:rFonts w:ascii="Times New Roman" w:hAnsi="Times New Roman"/>
          <w:sz w:val="24"/>
          <w:szCs w:val="28"/>
          <w:lang w:val="uk-UA"/>
        </w:rPr>
        <w:t xml:space="preserve">Розвинене логічне мислення – це 50% успішного розв’язання будь-якої проблеми. Дітям завжди важко зрозуміти те,  що вони не бачили чи не можуть спробувати на дотик, але є наочний спосіб для зображення зв’язків між об’єктами – логічні круги Ейлера. Для вчителя математики це чарівна паличка. Але необхідно навчити учнів, правильно класифікувати елементи, адже, наприклад, трикутники можна поділити на різносторонні і рівнобедрені, а можна на гострокутні і тупокутні; об’єднувати їх не можна. </w:t>
      </w:r>
    </w:p>
    <w:p w:rsidR="00C138B2" w:rsidRPr="00F44AF8" w:rsidRDefault="00C138B2" w:rsidP="00C138B2">
      <w:pPr>
        <w:ind w:firstLine="426"/>
        <w:jc w:val="both"/>
        <w:rPr>
          <w:rFonts w:ascii="Times New Roman" w:hAnsi="Times New Roman"/>
          <w:sz w:val="24"/>
          <w:szCs w:val="28"/>
          <w:lang w:val="uk-UA"/>
        </w:rPr>
      </w:pPr>
      <w:r w:rsidRPr="00F44AF8">
        <w:rPr>
          <w:rFonts w:ascii="Times New Roman" w:hAnsi="Times New Roman"/>
          <w:sz w:val="24"/>
          <w:szCs w:val="28"/>
          <w:lang w:val="uk-UA"/>
        </w:rPr>
        <w:t>Використовуючи круги Ейлера з 5 класу, вже у восьмому учні самостійно виконають завдання: зобразіть кругами Ейлера наступні поняття: ромби, трикутники, квадрати, числа, многокутники, паралелограми, чотирикутники, прямокутники.</w:t>
      </w:r>
    </w:p>
    <w:p w:rsidR="00C138B2" w:rsidRPr="00F44AF8" w:rsidRDefault="00C138B2" w:rsidP="00C138B2">
      <w:pPr>
        <w:pStyle w:val="a7"/>
        <w:spacing w:before="0" w:beforeAutospacing="0" w:after="200" w:afterAutospacing="0" w:line="276" w:lineRule="auto"/>
        <w:ind w:firstLine="426"/>
        <w:jc w:val="both"/>
        <w:rPr>
          <w:i/>
          <w:szCs w:val="28"/>
          <w:lang w:val="uk-UA"/>
        </w:rPr>
      </w:pPr>
      <w:r w:rsidRPr="00F44AF8">
        <w:rPr>
          <w:i/>
          <w:noProof/>
          <w:szCs w:val="28"/>
        </w:rPr>
        <w:drawing>
          <wp:inline distT="0" distB="0" distL="0" distR="0">
            <wp:extent cx="3077269" cy="2264735"/>
            <wp:effectExtent l="19050" t="0" r="8831" b="0"/>
            <wp:docPr id="34" name="Рисунок 65" descr="ей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ейлер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19" t="3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97" cy="226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B2" w:rsidRPr="00F44AF8" w:rsidRDefault="00C138B2" w:rsidP="00C138B2">
      <w:pPr>
        <w:pStyle w:val="a7"/>
        <w:spacing w:before="0" w:beforeAutospacing="0" w:after="200" w:afterAutospacing="0" w:line="276" w:lineRule="auto"/>
        <w:ind w:firstLine="426"/>
        <w:jc w:val="both"/>
        <w:rPr>
          <w:szCs w:val="28"/>
          <w:lang w:val="uk-UA"/>
        </w:rPr>
      </w:pPr>
      <w:r w:rsidRPr="00F44AF8">
        <w:rPr>
          <w:szCs w:val="28"/>
          <w:lang w:val="uk-UA"/>
        </w:rPr>
        <w:t xml:space="preserve"> Такі завдання допоможуть учням всановити взаємозв’язки між елементами, встановити їх спільні та відмінні риси.</w:t>
      </w:r>
    </w:p>
    <w:p w:rsidR="004418EA" w:rsidRPr="00FF2B7B" w:rsidRDefault="004418EA" w:rsidP="004418E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формуванні уявлень про пряму, криву, відрізок прямої у математиці в початкових класах, під час вивчення початкового курсу геометрії, що закладає основи планіметрії, чітко прослідковуються чотири основні лінії: </w:t>
      </w:r>
    </w:p>
    <w:p w:rsidR="004418EA" w:rsidRPr="00FF2B7B" w:rsidRDefault="004418EA" w:rsidP="004418E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первісні (неозначувані) поняття – точка, пряма, площина, лежати, лежати між, лежати по один бік, довжина ві</w:t>
      </w:r>
      <w:proofErr w:type="gramStart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ізка, градусна міра кута;</w:t>
      </w:r>
    </w:p>
    <w:p w:rsidR="004418EA" w:rsidRPr="00FF2B7B" w:rsidRDefault="004418EA" w:rsidP="004418E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перші означення – відрізок, рівні відрізки, кут, рівні кути, трикутник, рівні трикутники, півпряма, паралельні прямі; </w:t>
      </w:r>
    </w:p>
    <w:p w:rsidR="004418EA" w:rsidRPr="00FF2B7B" w:rsidRDefault="004418EA" w:rsidP="004418E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аксіоми планіметрії; </w:t>
      </w:r>
    </w:p>
    <w:p w:rsidR="004418EA" w:rsidRPr="00FF2B7B" w:rsidRDefault="004418EA" w:rsidP="004418E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перші доведення. </w:t>
      </w:r>
    </w:p>
    <w:p w:rsidR="00BB2DB6" w:rsidRPr="00C50C5D" w:rsidRDefault="004418EA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процесі навчання математики задачі виконують </w:t>
      </w:r>
      <w:proofErr w:type="gramStart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ізноманітні функції. Навчальні математичні задачі є дуже ефективним і часто незамінним засобом засвоєння учнями </w:t>
      </w:r>
      <w:r w:rsidR="00723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понять і властивостей геометричних фігур</w:t>
      </w: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C50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озв’язання</w:t>
      </w: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добре служить досягненню </w:t>
      </w:r>
      <w:proofErr w:type="gramStart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іх тих цілей, які ставляться перед навчанням математиці. Саме тому для </w:t>
      </w:r>
      <w:r w:rsidR="00C50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розв’язання</w:t>
      </w: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використовується половина навчального часу уроків</w:t>
      </w:r>
      <w:r w:rsidR="00C5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="00C50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 методика навчання </w:t>
      </w:r>
      <w:r w:rsidR="00C50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розв’язання </w:t>
      </w: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математичних задач відіграє істотну роль у формуванні високого </w:t>
      </w:r>
      <w:proofErr w:type="gramStart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івня </w:t>
      </w:r>
      <w:r w:rsidR="00C50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предметної компетенції та ключових компетентностей вцілому.</w:t>
      </w:r>
    </w:p>
    <w:p w:rsidR="00BB2DB6" w:rsidRPr="00FF2B7B" w:rsidRDefault="00C50C5D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задачі допомагає встановити умову і</w:t>
      </w:r>
      <w:r w:rsidR="004418EA"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висновки,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причини і наслідки,</w:t>
      </w:r>
      <w:r w:rsidR="004418EA"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дані й шукані, знаходити загальне, і особливе в даних, зіставляти й протиставляти факти. При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розв’язанні геометричних</w:t>
      </w:r>
      <w:r w:rsidR="004418EA"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формується розвиток логічного мислення</w:t>
      </w:r>
      <w:r w:rsidR="004418EA"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творчої уяви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ідміну від алгоритмічних вправ. А також </w:t>
      </w:r>
      <w:r w:rsidR="004418EA" w:rsidRPr="00C50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 привчаються до повноцінної аргументації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логічних висновків</w:t>
      </w:r>
      <w:r w:rsidR="004418EA" w:rsidRPr="00C50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озв₴яза</w:t>
      </w:r>
      <w:r w:rsidR="004418EA" w:rsidRPr="00C50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ння задачі повинне бути повністю аргументованим, тобто не допускаються незаконні узагальнення, необґрунтовані аналогії, пред'являється вимога повноти диз'юнкції (розгляд всіх випадків даної в задачі ситуації), дотримуються повнота й витриманість класифікації. </w:t>
      </w:r>
    </w:p>
    <w:p w:rsidR="004D4022" w:rsidRDefault="004418EA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 виділити кілька виді</w:t>
      </w:r>
      <w:proofErr w:type="gramStart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B2DB6" w:rsidRPr="00FF2B7B" w:rsidRDefault="004418EA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Задачі для засвоєння математичних понять. Відомо, що формування математичних понять добре проходить за умови кропіткої роботи над поняттями, їх визначеннями і властивостями. Щоб опанувати поняття, недостатньо вивчити їх визначення, необхідно розібратися в змі</w:t>
      </w:r>
      <w:proofErr w:type="gramStart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кожного слова у визначенні, чітко знати властивості досліджуваного поняття. Таке знання досягається, насамперед, при </w:t>
      </w:r>
      <w:proofErr w:type="gramStart"/>
      <w:r w:rsid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детальному</w:t>
      </w:r>
      <w:proofErr w:type="gramEnd"/>
      <w:r w:rsid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розв’язанні задачі.</w:t>
      </w: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DB6" w:rsidRPr="00FF2B7B" w:rsidRDefault="004418EA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Задачі для оволодіння </w:t>
      </w:r>
      <w:hyperlink r:id="rId14" w:tooltip="Математика" w:history="1">
        <w:r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математичною</w:t>
        </w:r>
      </w:hyperlink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Символізм" w:history="1">
        <w:r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символікою</w:t>
        </w:r>
      </w:hyperlink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Однієї із цілей навчання математиці є оволодіння математичною мовою й, отже, математичною символікою. </w:t>
      </w:r>
      <w:hyperlink r:id="rId16" w:tooltip="Найпростіші" w:history="1">
        <w:r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Найпростіші</w:t>
        </w:r>
      </w:hyperlink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 вводяться ще в початковій школі  (знаки дій, </w:t>
      </w:r>
      <w:proofErr w:type="gramStart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івності й </w:t>
      </w:r>
      <w:hyperlink r:id="rId17" w:tooltip="Нерівності" w:history="1">
        <w:r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нерівності</w:t>
        </w:r>
      </w:hyperlink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дужки, знаки кута і його величини, паралельності й т.д.). Правильному вживанню </w:t>
      </w:r>
      <w:proofErr w:type="gramStart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іджуваних </w:t>
      </w:r>
      <w:hyperlink r:id="rId18" w:tooltip="Символ" w:history="1">
        <w:r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символів</w:t>
        </w:r>
      </w:hyperlink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навчати, розкриваючи </w:t>
      </w:r>
      <w:r w:rsid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</w:t>
      </w: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і призначення</w:t>
      </w:r>
      <w:r w:rsid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кожному уроці</w:t>
      </w: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4022" w:rsidRDefault="004418EA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Задачі </w:t>
      </w:r>
      <w:r w:rsid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2DB6" w:rsidRPr="00FF2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доведення</w:t>
      </w:r>
      <w:r w:rsid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hyperlink r:id="rId19" w:tooltip="Навчання" w:history="1">
        <w:r w:rsidRPr="004D402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Навчання</w:t>
        </w:r>
      </w:hyperlink>
      <w:r w:rsidRP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водити задачі та теореми -</w:t>
      </w:r>
      <w:r w:rsidR="00BB2DB6" w:rsidRPr="00FF2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одна з найважливіших цілей навчання</w:t>
      </w:r>
      <w:r w:rsid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геометрії.</w:t>
      </w:r>
    </w:p>
    <w:p w:rsidR="00BB2DB6" w:rsidRPr="00FF2B7B" w:rsidRDefault="004D4022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З</w:t>
      </w:r>
      <w:r w:rsidR="004418EA" w:rsidRP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адачі</w:t>
      </w:r>
      <w:r w:rsidR="00BB2DB6" w:rsidRPr="00FF2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</w:t>
      </w:r>
      <w:r w:rsidR="004418EA" w:rsidRP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итання необхідні також для засвоєння учнями символ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4418EA" w:rsidRP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формування математичної мови.</w:t>
      </w:r>
    </w:p>
    <w:p w:rsidR="004D4022" w:rsidRDefault="004D4022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Наприклад. </w:t>
      </w:r>
      <w:r w:rsidR="004418EA" w:rsidRP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можуть дві бісектриси трикутника бут</w:t>
      </w:r>
      <w:r w:rsidR="004418EA"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20" w:tooltip="Перпендикуляр" w:history="1">
        <w:r w:rsidR="004418EA"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перпендикулярними</w:t>
        </w:r>
      </w:hyperlink>
      <w:r w:rsidR="004418EA"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дві висоти? </w:t>
      </w:r>
    </w:p>
    <w:p w:rsidR="00BB2DB6" w:rsidRDefault="004418EA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Задачі є невід'ємною складовою курсу геометрії в середній школі. Дійсно, позбавлений задач курс елементарної геометрії </w:t>
      </w:r>
      <w:r w:rsidR="004D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дає повноцінного осмислення геометричних понять, необхідних у повсякденному житті.</w:t>
      </w:r>
    </w:p>
    <w:p w:rsidR="00C138B2" w:rsidRPr="00F44AF8" w:rsidRDefault="00C138B2" w:rsidP="00C138B2">
      <w:pPr>
        <w:ind w:firstLine="426"/>
        <w:jc w:val="both"/>
        <w:rPr>
          <w:rFonts w:ascii="Times New Roman" w:hAnsi="Times New Roman"/>
          <w:sz w:val="24"/>
          <w:szCs w:val="28"/>
          <w:lang w:val="uk-UA"/>
        </w:rPr>
      </w:pPr>
      <w:r w:rsidRPr="00F44AF8">
        <w:rPr>
          <w:rFonts w:ascii="Times New Roman" w:hAnsi="Times New Roman"/>
          <w:sz w:val="24"/>
          <w:szCs w:val="28"/>
          <w:lang w:val="uk-UA"/>
        </w:rPr>
        <w:t>Зацікавити учнів математикою, розвинути їх здібності і привити любов до предмету допоможе вчителю технологія р</w:t>
      </w:r>
      <w:r>
        <w:rPr>
          <w:rFonts w:ascii="Times New Roman" w:hAnsi="Times New Roman"/>
          <w:sz w:val="24"/>
          <w:szCs w:val="28"/>
          <w:lang w:val="uk-UA"/>
        </w:rPr>
        <w:t>озв’язання винахідницьких задач</w:t>
      </w:r>
      <w:r w:rsidRPr="00F44AF8">
        <w:rPr>
          <w:rFonts w:ascii="Times New Roman" w:hAnsi="Times New Roman"/>
          <w:sz w:val="24"/>
          <w:szCs w:val="28"/>
          <w:lang w:val="uk-UA"/>
        </w:rPr>
        <w:t xml:space="preserve">.  Основою технології є формування системного, логічного мислення, розвитку творчої уяви, винахідницької кмітливості, вміння розв’язувати протиріччя. </w:t>
      </w:r>
    </w:p>
    <w:p w:rsidR="00C138B2" w:rsidRPr="00F44AF8" w:rsidRDefault="00C138B2" w:rsidP="00C138B2">
      <w:pPr>
        <w:pStyle w:val="a7"/>
        <w:spacing w:before="0" w:beforeAutospacing="0" w:after="200" w:afterAutospacing="0" w:line="276" w:lineRule="auto"/>
        <w:ind w:firstLine="426"/>
        <w:jc w:val="both"/>
        <w:rPr>
          <w:szCs w:val="28"/>
          <w:lang w:val="uk-UA"/>
        </w:rPr>
      </w:pPr>
      <w:r w:rsidRPr="00F44AF8">
        <w:rPr>
          <w:szCs w:val="28"/>
          <w:lang w:val="uk-UA"/>
        </w:rPr>
        <w:lastRenderedPageBreak/>
        <w:t>Найважливіший етап у роботі вчителя, який використовує методику ТРВЗ полягає у вмінні  навчити дитину не лише розв’яззувати задачі, а й складати їх. Досвід роботи переконує, що діти з більшим задоволенням працюють над тим, що створили вони  або їх однокласники. Спочатку можна пропонувати учням скласти задачу за планом або зазделегіть поставленним запитанням. Але справжня творчість проявляється у складанні задач, які неможливо передбачити особливим замовленням. Головне, що вчитель не повинен залишати без уваги складання задач учнями,  якщо необхідно, аналізувати, коригувати і пропонувати їх для розв’язання всьому класу.</w:t>
      </w:r>
    </w:p>
    <w:p w:rsidR="00C138B2" w:rsidRPr="004D4022" w:rsidRDefault="00C138B2" w:rsidP="00C138B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4AF8">
        <w:rPr>
          <w:sz w:val="20"/>
          <w:lang w:val="uk-UA"/>
        </w:rPr>
        <w:t xml:space="preserve"> </w:t>
      </w:r>
      <w:r w:rsidRPr="006A5E25">
        <w:rPr>
          <w:rFonts w:ascii="Times New Roman" w:hAnsi="Times New Roman"/>
          <w:sz w:val="24"/>
          <w:szCs w:val="28"/>
          <w:lang w:val="uk-UA"/>
        </w:rPr>
        <w:t xml:space="preserve">За допомогою </w:t>
      </w:r>
      <w:r w:rsidRPr="00F44AF8">
        <w:rPr>
          <w:rFonts w:ascii="Times New Roman" w:hAnsi="Times New Roman"/>
          <w:sz w:val="24"/>
          <w:szCs w:val="28"/>
          <w:lang w:val="uk-UA"/>
        </w:rPr>
        <w:t xml:space="preserve">технології творчості (ТРВЗ) </w:t>
      </w:r>
      <w:r w:rsidRPr="006A5E25">
        <w:rPr>
          <w:rFonts w:ascii="Times New Roman" w:hAnsi="Times New Roman"/>
          <w:sz w:val="24"/>
          <w:szCs w:val="28"/>
          <w:lang w:val="uk-UA"/>
        </w:rPr>
        <w:t xml:space="preserve"> можна роз’язувати </w:t>
      </w:r>
      <w:r w:rsidRPr="00F44AF8">
        <w:rPr>
          <w:rFonts w:ascii="Times New Roman" w:hAnsi="Times New Roman"/>
          <w:sz w:val="24"/>
          <w:szCs w:val="28"/>
          <w:lang w:val="uk-UA"/>
        </w:rPr>
        <w:t>різноманітні завдання будь-якої складності, використовуючи алгоритми, логічні операції, творчу уяву з</w:t>
      </w:r>
      <w:r w:rsidRPr="006A5E25">
        <w:rPr>
          <w:rFonts w:ascii="Times New Roman" w:hAnsi="Times New Roman"/>
          <w:sz w:val="24"/>
          <w:szCs w:val="28"/>
          <w:lang w:val="uk-UA"/>
        </w:rPr>
        <w:t xml:space="preserve">амість </w:t>
      </w:r>
      <w:r w:rsidRPr="00F44AF8">
        <w:rPr>
          <w:rFonts w:ascii="Times New Roman" w:hAnsi="Times New Roman"/>
          <w:sz w:val="24"/>
          <w:szCs w:val="28"/>
          <w:lang w:val="uk-UA"/>
        </w:rPr>
        <w:t>безладного пошуку вирішення проблем.</w:t>
      </w:r>
      <w:r w:rsidRPr="006A5E25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F44AF8">
        <w:rPr>
          <w:rFonts w:ascii="Times New Roman" w:hAnsi="Times New Roman"/>
          <w:sz w:val="24"/>
          <w:szCs w:val="28"/>
        </w:rPr>
        <w:t xml:space="preserve">ТРВЗ – це </w:t>
      </w:r>
      <w:r w:rsidRPr="00F44AF8">
        <w:rPr>
          <w:rFonts w:ascii="Times New Roman" w:hAnsi="Times New Roman"/>
          <w:sz w:val="24"/>
          <w:szCs w:val="28"/>
          <w:lang w:val="uk-UA"/>
        </w:rPr>
        <w:t>своє</w:t>
      </w:r>
      <w:proofErr w:type="gramStart"/>
      <w:r w:rsidRPr="00F44AF8">
        <w:rPr>
          <w:rFonts w:ascii="Times New Roman" w:hAnsi="Times New Roman"/>
          <w:sz w:val="24"/>
          <w:szCs w:val="28"/>
          <w:lang w:val="uk-UA"/>
        </w:rPr>
        <w:t>р</w:t>
      </w:r>
      <w:proofErr w:type="gramEnd"/>
      <w:r w:rsidRPr="00F44AF8">
        <w:rPr>
          <w:rFonts w:ascii="Times New Roman" w:hAnsi="Times New Roman"/>
          <w:sz w:val="24"/>
          <w:szCs w:val="28"/>
          <w:lang w:val="uk-UA"/>
        </w:rPr>
        <w:t>ідний інструмент</w:t>
      </w:r>
      <w:r w:rsidRPr="00F44AF8">
        <w:rPr>
          <w:rFonts w:ascii="Times New Roman" w:hAnsi="Times New Roman"/>
          <w:sz w:val="24"/>
          <w:szCs w:val="28"/>
        </w:rPr>
        <w:t xml:space="preserve"> для оптимізації методів навчально-виховної роботи з розвитку творчого мислення </w:t>
      </w:r>
      <w:r w:rsidRPr="00F44AF8">
        <w:rPr>
          <w:rFonts w:ascii="Times New Roman" w:hAnsi="Times New Roman"/>
          <w:sz w:val="24"/>
          <w:szCs w:val="28"/>
          <w:lang w:val="uk-UA"/>
        </w:rPr>
        <w:t>та пізнавальної активності школярів</w:t>
      </w:r>
      <w:r w:rsidRPr="00C25669">
        <w:rPr>
          <w:rFonts w:ascii="Times New Roman" w:hAnsi="Times New Roman"/>
          <w:sz w:val="28"/>
          <w:szCs w:val="28"/>
        </w:rPr>
        <w:t>.</w:t>
      </w:r>
    </w:p>
    <w:p w:rsidR="00BB2DB6" w:rsidRPr="00FF2B7B" w:rsidRDefault="004418EA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Взірцем учбового курсу геометрії з позицій логічного розвитку учнів є “Начала” Евкліда, в яких викладені основи планіметрії, стереометрії й арифметики. </w:t>
      </w:r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 особливість “Начал” </w:t>
      </w:r>
      <w:proofErr w:type="gramStart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вони побудовані за єдиною логічною схемою, яку розробив Арістотель (384–322 рр. до н. е.). </w:t>
      </w:r>
    </w:p>
    <w:p w:rsidR="00BB2DB6" w:rsidRPr="00FF2B7B" w:rsidRDefault="004418EA" w:rsidP="001346F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Геометричне твердження за </w:t>
      </w:r>
      <w:hyperlink r:id="rId21" w:tooltip="Евклід" w:history="1">
        <w:r w:rsidRPr="00FF2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Евклідом</w:t>
        </w:r>
      </w:hyperlink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якщо воно повне, складається із шести логічно пов’язаних частин: 1) формулювання в загальних виразах; 2) постановка, яка відзначає конкретні дані, як правило, зображені у вигляді фігури; 3) визначення або вказівка (діорисмос), в якій вказується, що треба зробити або довести;</w:t>
      </w:r>
      <w:proofErr w:type="gramEnd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побудова, </w:t>
      </w:r>
      <w:proofErr w:type="gramStart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якої входять додатки, необхідні для доведення; 5) саме доведення; 6) висновок, який повертається до формулювання і так само висловлюється в загальних виразах.</w:t>
      </w:r>
    </w:p>
    <w:p w:rsidR="00C138B2" w:rsidRDefault="004418EA" w:rsidP="00F44AF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“Начала” починаються з означень, постулатів і загальних понять (</w:t>
      </w:r>
      <w:proofErr w:type="gramStart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gramEnd"/>
      <w:r w:rsidRPr="0044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постулатів і дев’ять аксіом), із яких Евклід розвинув всю геометричну систему виключно логічним шляхом на основі викладених 470 тверджень, побудованих чисто дедуктивним способом.</w:t>
      </w:r>
    </w:p>
    <w:p w:rsidR="00BD4EE3" w:rsidRDefault="00BD4EE3" w:rsidP="00F44AF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</w:t>
      </w:r>
      <w:r w:rsidR="004418EA"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геометрії у школі показує, що потрібно ще раз повернутися до </w:t>
      </w:r>
      <w:r w:rsidR="006A5E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розробки</w:t>
      </w:r>
      <w:r w:rsidR="004418EA"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системи викладання геометрії у школі, зосередивши послідовність викладення матеріалу у напрямку розвитку логічного мислення  учнів.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4418EA"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еобхідно ввести розділ „Логічна геометрія </w:t>
      </w:r>
      <w:hyperlink r:id="rId22" w:tooltip="Евклід" w:history="1">
        <w:r w:rsidR="004418EA" w:rsidRPr="00BD4EE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Евкліда”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обов’язкові практичні роботи.</w:t>
      </w:r>
      <w:r w:rsidR="004418EA"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б дали можливість учням краще засвоїти навчальний матеріал та здобути практичні навички необхідні не лише на уроках геометрії.</w:t>
      </w:r>
    </w:p>
    <w:p w:rsidR="0029784F" w:rsidRDefault="004418EA" w:rsidP="00C2548F">
      <w:pPr>
        <w:ind w:firstLine="426"/>
        <w:jc w:val="both"/>
      </w:pPr>
      <w:r w:rsidRPr="004418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sectPr w:rsidR="0029784F" w:rsidSect="004418EA">
      <w:pgSz w:w="11906" w:h="16838"/>
      <w:pgMar w:top="1134" w:right="6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B18"/>
    <w:multiLevelType w:val="hybridMultilevel"/>
    <w:tmpl w:val="A1129800"/>
    <w:lvl w:ilvl="0" w:tplc="CE8453AE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418EA"/>
    <w:rsid w:val="001346F6"/>
    <w:rsid w:val="001479DE"/>
    <w:rsid w:val="00305F05"/>
    <w:rsid w:val="004418EA"/>
    <w:rsid w:val="004D4022"/>
    <w:rsid w:val="006A5E25"/>
    <w:rsid w:val="00723302"/>
    <w:rsid w:val="007375FB"/>
    <w:rsid w:val="007E5137"/>
    <w:rsid w:val="00BB2DB6"/>
    <w:rsid w:val="00BD4EE3"/>
    <w:rsid w:val="00C138B2"/>
    <w:rsid w:val="00C2548F"/>
    <w:rsid w:val="00C50C5D"/>
    <w:rsid w:val="00F07D6E"/>
    <w:rsid w:val="00F44AF8"/>
    <w:rsid w:val="00FD489E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8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8EA"/>
    <w:pPr>
      <w:ind w:left="720"/>
      <w:contextualSpacing/>
    </w:pPr>
  </w:style>
  <w:style w:type="paragraph" w:styleId="a7">
    <w:name w:val="Normal (Web)"/>
    <w:basedOn w:val="a"/>
    <w:unhideWhenUsed/>
    <w:rsid w:val="00F4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1%80%D0%B8%D1%80%D0%BE%D0%B4%D0%B0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ua-referat.com/%D0%A1%D0%B8%D0%BC%D0%B2%D0%BE%D0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%D0%95%D0%B2%D0%BA%D0%BB%D1%96%D0%B4" TargetMode="External"/><Relationship Id="rId7" Type="http://schemas.openxmlformats.org/officeDocument/2006/relationships/hyperlink" Target="http://ua-referat.com/%D0%A1%D0%B8%D0%BC%D0%B2%D0%BE%D0%BB" TargetMode="External"/><Relationship Id="rId12" Type="http://schemas.openxmlformats.org/officeDocument/2006/relationships/hyperlink" Target="http://ua-referat.com/%D1%80%D0%BE%D0%B1%D0%BE%D1%82%D0%B0" TargetMode="External"/><Relationship Id="rId17" Type="http://schemas.openxmlformats.org/officeDocument/2006/relationships/hyperlink" Target="http://ua-referat.com/%D0%9D%D0%B5%D1%80%D1%96%D0%B2%D0%BD%D0%BE%D1%81%D1%82%D1%96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9D%D0%B0%D0%B9%D0%BF%D1%80%D0%BE%D1%81%D1%82%D1%96%D1%88%D1%96" TargetMode="External"/><Relationship Id="rId20" Type="http://schemas.openxmlformats.org/officeDocument/2006/relationships/hyperlink" Target="http://ua-referat.com/%D0%9F%D0%B5%D1%80%D0%BF%D0%B5%D0%BD%D0%B4%D0%B8%D0%BA%D1%83%D0%BB%D1%8F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3%D0%B5%D0%BE%D0%BC%D0%B5%D1%82%D1%80%D0%B8%D1%8F" TargetMode="External"/><Relationship Id="rId11" Type="http://schemas.openxmlformats.org/officeDocument/2006/relationships/hyperlink" Target="http://ua-referat.com/%D0%9C%D0%BE%D0%B2%D0%B0_%D0%B9_%D0%BC%D0%B8%D1%81%D0%BB%D0%B5%D0%BD%D0%BD%D1%8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ua-referat.com/%D0%A1%D1%83%D0%BF%D0%B5%D1%80%D0%B5%D1%87%D0%BA%D0%B0" TargetMode="External"/><Relationship Id="rId15" Type="http://schemas.openxmlformats.org/officeDocument/2006/relationships/hyperlink" Target="http://ua-referat.com/%D0%A1%D0%B8%D0%BC%D0%B2%D0%BE%D0%BB%D1%96%D0%B7%D0%B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a-referat.com/%D0%9A%D0%BE%D0%BD%D1%81%D1%82%D1%80%D1%83%D1%8E%D0%B2%D0%B0%D0%BD%D0%BD%D1%8F" TargetMode="External"/><Relationship Id="rId19" Type="http://schemas.openxmlformats.org/officeDocument/2006/relationships/hyperlink" Target="http://ua-referat.com/%D0%9D%D0%B0%D0%B2%D1%87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0%D0%BE%D0%B7%D0%B2%D0%B8%D1%82%D0%BE%D0%BA_%D1%83%D1%8F%D0%B2%D0%B8" TargetMode="External"/><Relationship Id="rId14" Type="http://schemas.openxmlformats.org/officeDocument/2006/relationships/hyperlink" Target="http://ua-referat.com/%D0%9C%D0%B0%D1%82%D0%B5%D0%BC%D0%B0%D1%82%D0%B8%D0%BA%D0%B0" TargetMode="External"/><Relationship Id="rId22" Type="http://schemas.openxmlformats.org/officeDocument/2006/relationships/hyperlink" Target="http://ua-referat.com/%D0%95%D0%B2%D0%BA%D0%BB%D1%96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2011-07-27T11:59:00Z</dcterms:created>
  <dcterms:modified xsi:type="dcterms:W3CDTF">2011-07-27T19:43:00Z</dcterms:modified>
</cp:coreProperties>
</file>